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34" w:rsidRDefault="00380734" w:rsidP="0035406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21</w:t>
      </w:r>
      <w:r w:rsidRPr="007864DE">
        <w:rPr>
          <w:rFonts w:ascii="Times New Roman" w:hAnsi="Times New Roman"/>
          <w:sz w:val="28"/>
          <w:szCs w:val="28"/>
        </w:rPr>
        <w:t>-202</w:t>
      </w:r>
      <w:r w:rsidR="00960B1F">
        <w:rPr>
          <w:rFonts w:ascii="Times New Roman" w:hAnsi="Times New Roman"/>
          <w:sz w:val="28"/>
          <w:szCs w:val="28"/>
        </w:rPr>
        <w:t>2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261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4"/>
          </w:tcPr>
          <w:p w:rsidR="00380734" w:rsidRPr="00DF73BF" w:rsidRDefault="00380734" w:rsidP="00960B1F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21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3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9F23CF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E37810" w:rsidRDefault="00380734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>-проведение мероприятий по обеспечению экологической безопасности населения;</w:t>
            </w:r>
          </w:p>
          <w:p w:rsidR="00380734" w:rsidRDefault="00380734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 xml:space="preserve">-повышение уровня экологической культуры и просвещения населения </w:t>
            </w:r>
            <w:r w:rsidR="00C05EB5">
              <w:rPr>
                <w:rFonts w:ascii="Times New Roman" w:hAnsi="Times New Roman"/>
                <w:sz w:val="28"/>
                <w:szCs w:val="28"/>
              </w:rPr>
              <w:t>сельского поселения Кубанец Тимашевского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5EB5">
              <w:rPr>
                <w:rFonts w:ascii="Times New Roman" w:hAnsi="Times New Roman"/>
                <w:sz w:val="28"/>
                <w:szCs w:val="28"/>
              </w:rPr>
              <w:t>а</w:t>
            </w:r>
            <w:r w:rsidR="007C4A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ACF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 xml:space="preserve">защита жизни и здоровья граждан, обеспечения надлежащего состояния источников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lastRenderedPageBreak/>
              <w:t>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812ECA" w:rsidRPr="00812ECA" w:rsidRDefault="00BA55AC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</w:t>
            </w:r>
            <w:proofErr w:type="gramStart"/>
            <w:r w:rsidR="00AE2701">
              <w:rPr>
                <w:rFonts w:ascii="Times New Roman" w:hAnsi="Times New Roman"/>
                <w:sz w:val="28"/>
                <w:szCs w:val="28"/>
              </w:rPr>
              <w:t>;-</w:t>
            </w:r>
            <w:proofErr w:type="gramEnd"/>
            <w:r w:rsidR="00AE2701"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етенных предупреждающих табличек;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технических обслуживаний систем уличного оповещения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960B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DF73BF">
              <w:rPr>
                <w:rFonts w:ascii="Times New Roman" w:hAnsi="Times New Roman"/>
                <w:sz w:val="28"/>
                <w:szCs w:val="28"/>
              </w:rPr>
              <w:t>545,6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>1 год –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200,4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200,4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DF73BF">
              <w:rPr>
                <w:rFonts w:ascii="Times New Roman" w:hAnsi="Times New Roman"/>
                <w:sz w:val="28"/>
                <w:szCs w:val="28"/>
                <w:lang w:eastAsia="en-US"/>
              </w:rPr>
              <w:t>545,6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F73BF">
              <w:rPr>
                <w:rFonts w:ascii="Times New Roman" w:hAnsi="Times New Roman"/>
                <w:sz w:val="28"/>
                <w:szCs w:val="28"/>
              </w:rPr>
              <w:t>144,8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BA55AC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200,4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960B1F" w:rsidP="00535D7B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200,4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</w:t>
      </w:r>
      <w:r w:rsidRPr="005C1C65">
        <w:rPr>
          <w:rFonts w:ascii="Times New Roman" w:hAnsi="Times New Roman" w:cs="Times New Roman"/>
          <w:sz w:val="28"/>
          <w:szCs w:val="28"/>
        </w:rPr>
        <w:lastRenderedPageBreak/>
        <w:t>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-проведение мероприятий по обеспечению экологической безопасности населения;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Pr="00E37810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 xml:space="preserve">-повышение уровня экологической культуры и просвещения населения муниципального образования </w:t>
      </w:r>
      <w:smartTag w:uri="urn:schemas-microsoft-com:office:smarttags" w:element="PersonName">
        <w:smartTagPr>
          <w:attr w:name="ProductID" w:val="Тимашевский район"/>
        </w:smartTagPr>
        <w:r w:rsidRPr="00E37810">
          <w:rPr>
            <w:rFonts w:ascii="Times New Roman" w:hAnsi="Times New Roman"/>
            <w:sz w:val="28"/>
            <w:szCs w:val="28"/>
          </w:rPr>
          <w:t>Тимашевский район</w:t>
        </w:r>
      </w:smartTag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AE512B">
        <w:rPr>
          <w:szCs w:val="28"/>
        </w:rPr>
        <w:t>1</w:t>
      </w:r>
      <w:r w:rsidR="00960B1F">
        <w:rPr>
          <w:szCs w:val="28"/>
        </w:rPr>
        <w:t>-2023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278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04"/>
        <w:gridCol w:w="671"/>
        <w:gridCol w:w="1030"/>
        <w:gridCol w:w="410"/>
        <w:gridCol w:w="866"/>
        <w:gridCol w:w="379"/>
        <w:gridCol w:w="897"/>
        <w:gridCol w:w="258"/>
        <w:gridCol w:w="996"/>
      </w:tblGrid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2018-2020 годы»</w:t>
            </w:r>
          </w:p>
        </w:tc>
      </w:tr>
      <w:tr w:rsidR="001A1FCC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960B1F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960B1F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960B1F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960B1F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E512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«Установка приобретение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960B1F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96596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</w:tr>
      <w:tr w:rsidR="00796596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DF73B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1A6355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предупреждающих табличек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442D8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обращений по утилизации ртутных отходов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D8" w:rsidRPr="00A442D8">
              <w:rPr>
                <w:rFonts w:ascii="Times New Roman" w:hAnsi="Times New Roman"/>
                <w:sz w:val="28"/>
                <w:szCs w:val="28"/>
              </w:rPr>
              <w:t>««Подготовка технического отчета по неизменности технологического процесса, подготовка отчета 2 ТП (отходы)»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960B1F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изготовленных технических отчетов по неизменности технологического процесса (экологическая безопасность), подготовка отчета 2 ТП (отходы)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B9792A">
        <w:rPr>
          <w:rFonts w:ascii="Times New Roman" w:hAnsi="Times New Roman" w:cs="Times New Roman"/>
          <w:sz w:val="28"/>
          <w:szCs w:val="28"/>
        </w:rPr>
        <w:t>семь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мероприятия следующего направления: 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      -</w:t>
      </w:r>
      <w:r w:rsidR="00AE512B" w:rsidRPr="00AE512B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AE512B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lastRenderedPageBreak/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>
        <w:rPr>
          <w:szCs w:val="28"/>
        </w:rPr>
        <w:t>«установка, приобретение противопожарных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</w:t>
      </w:r>
      <w:r w:rsidR="00A737DA">
        <w:rPr>
          <w:szCs w:val="28"/>
        </w:rPr>
        <w:t>Страхование гидротехнических сооружений (дамб)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населения.</w:t>
      </w:r>
    </w:p>
    <w:p w:rsidR="00380734" w:rsidRDefault="00380734" w:rsidP="0009680F">
      <w:pPr>
        <w:pStyle w:val="ad"/>
        <w:ind w:left="142"/>
        <w:jc w:val="both"/>
        <w:rPr>
          <w:b/>
          <w:szCs w:val="28"/>
          <w:shd w:val="clear" w:color="auto" w:fill="FFFFFF"/>
        </w:rPr>
      </w:pP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62"/>
        <w:gridCol w:w="1276"/>
        <w:gridCol w:w="1276"/>
        <w:gridCol w:w="1417"/>
        <w:gridCol w:w="992"/>
      </w:tblGrid>
      <w:tr w:rsidR="00380734" w:rsidRPr="00DA087F" w:rsidTr="00DA087F">
        <w:tc>
          <w:tcPr>
            <w:tcW w:w="4962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2022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380734" w:rsidRPr="00E43E35" w:rsidRDefault="00380734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DA087F">
        <w:trPr>
          <w:trHeight w:val="1325"/>
        </w:trPr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1276" w:type="dxa"/>
            <w:vAlign w:val="center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1417" w:type="dxa"/>
            <w:vAlign w:val="center"/>
          </w:tcPr>
          <w:p w:rsidR="00380734" w:rsidRPr="00DA087F" w:rsidRDefault="00B9792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vAlign w:val="center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80734" w:rsidRPr="00DA087F" w:rsidRDefault="00E57AF0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</w:t>
            </w:r>
            <w:r w:rsidR="00FA36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80734" w:rsidRPr="00DA087F" w:rsidRDefault="00FA36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3CE0" w:rsidRPr="00DA087F" w:rsidTr="00DA087F">
        <w:tc>
          <w:tcPr>
            <w:tcW w:w="4962" w:type="dxa"/>
          </w:tcPr>
          <w:p w:rsidR="00483CE0" w:rsidRPr="00237802" w:rsidRDefault="00483CE0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Установка, приобретение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417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83CE0" w:rsidRDefault="00A66B76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276" w:type="dxa"/>
          </w:tcPr>
          <w:p w:rsidR="00873A43" w:rsidRDefault="00DF73BF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1276" w:type="dxa"/>
          </w:tcPr>
          <w:p w:rsidR="00873A43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417" w:type="dxa"/>
          </w:tcPr>
          <w:p w:rsidR="00873A43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873A43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  <w:tr w:rsidR="00AE2701" w:rsidRPr="00DA087F" w:rsidTr="00DA087F">
        <w:tc>
          <w:tcPr>
            <w:tcW w:w="4962" w:type="dxa"/>
          </w:tcPr>
          <w:p w:rsidR="00AE2701" w:rsidRPr="00873A43" w:rsidRDefault="00AE2701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6 «Приобретение предупреждающих табличек»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E2701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№ 7 «Ртутная безопасность»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442D8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8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«Подготовка технического отчета по неизменности технологического процесса, подготовка отчета 2 ТП (отходы)»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A442D8" w:rsidRDefault="00B9792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7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80734" w:rsidRPr="00DA087F" w:rsidRDefault="00DF73BF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545,6</w:t>
            </w:r>
          </w:p>
        </w:tc>
        <w:tc>
          <w:tcPr>
            <w:tcW w:w="1276" w:type="dxa"/>
          </w:tcPr>
          <w:p w:rsidR="00380734" w:rsidRPr="00DA087F" w:rsidRDefault="00DF73BF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1417" w:type="dxa"/>
          </w:tcPr>
          <w:p w:rsidR="00380734" w:rsidRPr="00DA087F" w:rsidRDefault="00B9792A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380734" w:rsidRPr="00DA087F" w:rsidRDefault="00B9792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B9792A">
        <w:rPr>
          <w:rFonts w:ascii="Times New Roman" w:hAnsi="Times New Roman" w:cs="Times New Roman"/>
          <w:sz w:val="28"/>
          <w:szCs w:val="28"/>
        </w:rPr>
        <w:t xml:space="preserve">13 августа 2020 </w:t>
      </w:r>
      <w:r w:rsidRPr="00C66F61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C66F61">
        <w:rPr>
          <w:rFonts w:ascii="Times New Roman" w:hAnsi="Times New Roman" w:cs="Times New Roman"/>
          <w:sz w:val="28"/>
          <w:szCs w:val="28"/>
        </w:rPr>
        <w:t xml:space="preserve"> №</w:t>
      </w:r>
      <w:r w:rsidR="00B9792A">
        <w:rPr>
          <w:rFonts w:ascii="Times New Roman" w:hAnsi="Times New Roman" w:cs="Times New Roman"/>
          <w:sz w:val="28"/>
          <w:szCs w:val="28"/>
        </w:rPr>
        <w:t xml:space="preserve"> 62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</w:t>
      </w:r>
      <w:r w:rsidRPr="00E52280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Финансист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D606F"/>
    <w:rsid w:val="000D795F"/>
    <w:rsid w:val="000F2A09"/>
    <w:rsid w:val="000F453B"/>
    <w:rsid w:val="001015CC"/>
    <w:rsid w:val="001115D0"/>
    <w:rsid w:val="001163AD"/>
    <w:rsid w:val="001207E3"/>
    <w:rsid w:val="00132203"/>
    <w:rsid w:val="00132C51"/>
    <w:rsid w:val="00132E99"/>
    <w:rsid w:val="00137000"/>
    <w:rsid w:val="00144BC8"/>
    <w:rsid w:val="001630DE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B2EA9"/>
    <w:rsid w:val="00503F6D"/>
    <w:rsid w:val="00506C0D"/>
    <w:rsid w:val="005078C7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81730"/>
    <w:rsid w:val="0078195D"/>
    <w:rsid w:val="00784A54"/>
    <w:rsid w:val="007864DE"/>
    <w:rsid w:val="00796596"/>
    <w:rsid w:val="00797843"/>
    <w:rsid w:val="007A4458"/>
    <w:rsid w:val="007A7926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33DE2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39D0"/>
    <w:rsid w:val="00C05EB5"/>
    <w:rsid w:val="00C06C91"/>
    <w:rsid w:val="00C15F53"/>
    <w:rsid w:val="00C26630"/>
    <w:rsid w:val="00C27494"/>
    <w:rsid w:val="00C300BD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DF73BF"/>
    <w:rsid w:val="00E1068B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5D533-BE4C-45EB-92F2-0BCADD9D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</Pages>
  <Words>2655</Words>
  <Characters>15135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213</cp:revision>
  <cp:lastPrinted>2021-09-15T05:47:00Z</cp:lastPrinted>
  <dcterms:created xsi:type="dcterms:W3CDTF">2014-08-11T08:14:00Z</dcterms:created>
  <dcterms:modified xsi:type="dcterms:W3CDTF">2021-09-15T05:47:00Z</dcterms:modified>
</cp:coreProperties>
</file>